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media/image3.png" ContentType="image/png"/>
  <Override PartName="/word/media/image2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tabs>
          <w:tab w:val="clear" w:pos="708"/>
          <w:tab w:val="center" w:pos="4536" w:leader="none"/>
          <w:tab w:val="left" w:pos="7620" w:leader="none"/>
        </w:tabs>
        <w:ind w:left="-993" w:right="-993" w:hanging="0"/>
        <w:rPr>
          <w:rFonts w:ascii="Calibri" w:hAnsi="Calibri" w:ascii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-527685</wp:posOffset>
            </wp:positionH>
            <wp:positionV relativeFrom="paragraph">
              <wp:posOffset>-161925</wp:posOffset>
            </wp:positionV>
            <wp:extent cx="981075" cy="368935"/>
            <wp:effectExtent l="0" t="0" r="0" b="0"/>
            <wp:wrapNone/>
            <wp:docPr id="1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01pomniejszony - list.tif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16"/>
          <w:szCs w:val="16"/>
        </w:rPr>
        <w:t xml:space="preserve">www.przedszkola.sroda21.eu      </w:t>
      </w:r>
      <w:hyperlink r:id="rId3">
        <w:r>
          <w:rPr>
            <w:rStyle w:val="Czeinternetowe"/>
            <w:rFonts w:ascii="Calibri" w:hAnsi="Calibri" w:asciiTheme="minorHAnsi" w:hAnsiTheme="minorHAnsi"/>
            <w:sz w:val="16"/>
            <w:szCs w:val="16"/>
          </w:rPr>
          <w:t>przedszkola@sroda21.eu</w:t>
        </w:r>
      </w:hyperlink>
      <w:r>
        <w:rPr>
          <w:rFonts w:ascii="Calibri" w:hAnsi="Calibri" w:asciiTheme="minorHAnsi" w:hAnsiTheme="minorHAnsi"/>
          <w:sz w:val="16"/>
          <w:szCs w:val="16"/>
        </w:rPr>
        <w:t>Środa Wielkopolska  ul. Daszyńskiego 5     tel. 61 285 38 47kom. 783 888 028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REGULAMIN REKRUTACJI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DZIECI DO PRZEDSZKOLI NIEPUBLICZNYCH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W </w:t>
      </w:r>
      <w:r>
        <w:rPr>
          <w:rFonts w:cs="Times New Roman" w:ascii="Times New Roman" w:hAnsi="Times New Roman"/>
          <w:b/>
          <w:bCs/>
          <w:sz w:val="28"/>
          <w:szCs w:val="28"/>
        </w:rPr>
        <w:t>ŚRODZIE WIELKOPOLSKIEJ NA ROK SZKOLNY 2022/2023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/>
        <w:drawing>
          <wp:inline distT="0" distB="0" distL="0" distR="0">
            <wp:extent cx="1511935" cy="899795"/>
            <wp:effectExtent l="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789430" cy="899795"/>
            <wp:effectExtent l="0" t="0" r="0" b="0"/>
            <wp:docPr id="3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11935" cy="908050"/>
            <wp:effectExtent l="0" t="0" r="0" b="0"/>
            <wp:docPr id="4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u w:val="single"/>
          <w:lang w:val="en-US"/>
        </w:rPr>
      </w:pPr>
      <w:r>
        <w:rPr>
          <w:rFonts w:cs="Calibri"/>
          <w:b/>
          <w:bCs/>
          <w:u w:val="single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Opracowany na podstawie: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Ustawy z dnia 27 pa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ździernika 2017 r. o finansowaniu zadań oświatowych </w:t>
      </w:r>
      <w:r>
        <w:rPr>
          <w:rFonts w:cs="Times New Roman" w:ascii="Times New Roman" w:hAnsi="Times New Roman"/>
          <w:sz w:val="24"/>
          <w:szCs w:val="24"/>
        </w:rPr>
        <w:t xml:space="preserve"> (Dz. U. z 2017, poz. 2203 ze zm.),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Ustawy z dnia 14 grudnia 2016 r. Prawo o</w:t>
      </w:r>
      <w:r>
        <w:rPr>
          <w:rFonts w:cs="Times New Roman" w:ascii="Times New Roman" w:hAnsi="Times New Roman"/>
          <w:i/>
          <w:iCs/>
          <w:sz w:val="24"/>
          <w:szCs w:val="24"/>
        </w:rPr>
        <w:t>światowe (Dz.U. z 2018, poz.996),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Ustawy z dnia 14 grudnia 2016r. Przepisy wprowadzaj</w:t>
      </w:r>
      <w:r>
        <w:rPr>
          <w:rFonts w:cs="Times New Roman" w:ascii="Times New Roman" w:hAnsi="Times New Roman"/>
          <w:i/>
          <w:iCs/>
          <w:sz w:val="24"/>
          <w:szCs w:val="24"/>
        </w:rPr>
        <w:t>ące ustawę                                  Prawo oświatowe (Dz.U. z 2017r. poz. 60),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Uchwa</w:t>
      </w:r>
      <w:r>
        <w:rPr>
          <w:rFonts w:cs="Times New Roman" w:ascii="Times New Roman" w:hAnsi="Times New Roman"/>
          <w:i/>
          <w:iCs/>
          <w:sz w:val="24"/>
          <w:szCs w:val="24"/>
        </w:rPr>
        <w:t>ła Rady Miejskiej w Środzie Wielkopolskiej nr XIII/208/2019 z dnia 26 września 2019 r. w sprawie określenia kryteri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ów rekrutacji do przedszkoli i oddzia</w:t>
      </w:r>
      <w:r>
        <w:rPr>
          <w:rFonts w:cs="Times New Roman" w:ascii="Times New Roman" w:hAnsi="Times New Roman"/>
          <w:i/>
          <w:iCs/>
          <w:sz w:val="24"/>
          <w:szCs w:val="24"/>
        </w:rPr>
        <w:t>ł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ów przedszkolnych w szko</w:t>
      </w:r>
      <w:r>
        <w:rPr>
          <w:rFonts w:cs="Times New Roman" w:ascii="Times New Roman" w:hAnsi="Times New Roman"/>
          <w:i/>
          <w:iCs/>
          <w:sz w:val="24"/>
          <w:szCs w:val="24"/>
        </w:rPr>
        <w:t>łach podstawowych prowadzonych przez Gminę Środa Wielkopolska na drugim etapie postępowania rekrutacyjnego, ustalenia liczby punkt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ów za ka</w:t>
      </w:r>
      <w:r>
        <w:rPr>
          <w:rFonts w:cs="Times New Roman" w:ascii="Times New Roman" w:hAnsi="Times New Roman"/>
          <w:i/>
          <w:iCs/>
          <w:sz w:val="24"/>
          <w:szCs w:val="24"/>
        </w:rPr>
        <w:t>żde z tych kryteri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ów oraz dokumentów niezb</w:t>
      </w:r>
      <w:r>
        <w:rPr>
          <w:rFonts w:cs="Times New Roman" w:ascii="Times New Roman" w:hAnsi="Times New Roman"/>
          <w:i/>
          <w:iCs/>
          <w:sz w:val="24"/>
          <w:szCs w:val="24"/>
        </w:rPr>
        <w:t>ędnych do ich potwierdzenia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Rozporz</w:t>
      </w:r>
      <w:r>
        <w:rPr>
          <w:rFonts w:cs="Times New Roman" w:ascii="Times New Roman" w:hAnsi="Times New Roman"/>
          <w:i/>
          <w:iCs/>
          <w:sz w:val="24"/>
          <w:szCs w:val="24"/>
        </w:rPr>
        <w:t>ądzenie MEN z dnia 16 marca 2017r. w sprawie przeprowadzania postępowania rekrutacyjnego oraz postępowania uzupełniającego do publicznych przedszkoli, szk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ó</w:t>
      </w:r>
      <w:r>
        <w:rPr>
          <w:rFonts w:cs="Times New Roman" w:ascii="Times New Roman" w:hAnsi="Times New Roman"/>
          <w:i/>
          <w:iCs/>
          <w:sz w:val="24"/>
          <w:szCs w:val="24"/>
        </w:rPr>
        <w:t>ł i plac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ówek ( Dz.U. poz. 610)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Zarz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ądzenie Nr 1/2022 Burmistrza Miasta i Gminy Środa Wielkopolska z dnia 04.01.2022 r.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1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Zasady przyj</w:t>
      </w:r>
      <w:r>
        <w:rPr>
          <w:rFonts w:cs="Times New Roman" w:ascii="Times New Roman" w:hAnsi="Times New Roman"/>
          <w:b/>
          <w:bCs/>
          <w:sz w:val="24"/>
          <w:szCs w:val="24"/>
        </w:rPr>
        <w:t>ęcia dzieci do przedszkola na rok szkolny 2022/2023 określa: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Regulamin Rekrutacji do Przedszkoli Niepublicznych w </w:t>
      </w:r>
      <w:r>
        <w:rPr>
          <w:rFonts w:cs="Times New Roman" w:ascii="Times New Roman" w:hAnsi="Times New Roman"/>
          <w:sz w:val="24"/>
          <w:szCs w:val="24"/>
        </w:rPr>
        <w:t>Środzie Wielkopolskiej, zwany dalej „</w:t>
      </w:r>
      <w:r>
        <w:rPr>
          <w:rFonts w:cs="Times New Roman" w:ascii="Times New Roman" w:hAnsi="Times New Roman"/>
          <w:sz w:val="24"/>
          <w:szCs w:val="24"/>
          <w:lang w:val="en-US"/>
        </w:rPr>
        <w:t>Regulaminem”, okre</w:t>
      </w:r>
      <w:r>
        <w:rPr>
          <w:rFonts w:cs="Times New Roman" w:ascii="Times New Roman" w:hAnsi="Times New Roman"/>
          <w:sz w:val="24"/>
          <w:szCs w:val="24"/>
        </w:rPr>
        <w:t>śla og</w:t>
      </w:r>
      <w:r>
        <w:rPr>
          <w:rFonts w:cs="Times New Roman" w:ascii="Times New Roman" w:hAnsi="Times New Roman"/>
          <w:sz w:val="24"/>
          <w:szCs w:val="24"/>
          <w:lang w:val="en-US"/>
        </w:rPr>
        <w:t>ólne zasady przyjmowania kandydatów do przedszkola, tryb post</w:t>
      </w:r>
      <w:r>
        <w:rPr>
          <w:rFonts w:cs="Times New Roman" w:ascii="Times New Roman" w:hAnsi="Times New Roman"/>
          <w:sz w:val="24"/>
          <w:szCs w:val="24"/>
        </w:rPr>
        <w:t>ępowania rekrutacyjnego, kryteria naboru, rodzaj dokument</w:t>
      </w:r>
      <w:r>
        <w:rPr>
          <w:rFonts w:cs="Times New Roman" w:ascii="Times New Roman" w:hAnsi="Times New Roman"/>
          <w:sz w:val="24"/>
          <w:szCs w:val="24"/>
          <w:lang w:val="en-US"/>
        </w:rPr>
        <w:t>ów niezb</w:t>
      </w:r>
      <w:r>
        <w:rPr>
          <w:rFonts w:cs="Times New Roman" w:ascii="Times New Roman" w:hAnsi="Times New Roman"/>
          <w:sz w:val="24"/>
          <w:szCs w:val="24"/>
        </w:rPr>
        <w:t>ędnych w postępowaniu rekrutacyjnym oraz zakres uprawnień i obowiązk</w:t>
      </w:r>
      <w:r>
        <w:rPr>
          <w:rFonts w:cs="Times New Roman" w:ascii="Times New Roman" w:hAnsi="Times New Roman"/>
          <w:sz w:val="24"/>
          <w:szCs w:val="24"/>
          <w:lang w:val="en-US"/>
        </w:rPr>
        <w:t>ów Komisji Rekrutacyjnej.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2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Przedszkola prowadzą rekrutacj</w:t>
      </w:r>
      <w:r>
        <w:rPr>
          <w:rFonts w:cs="Times New Roman" w:ascii="Times New Roman" w:hAnsi="Times New Roman"/>
          <w:sz w:val="24"/>
          <w:szCs w:val="24"/>
        </w:rPr>
        <w:t>ę w oparciu o zasadę powszechnej dostępności.                              Do przedszkoli przyjmowane są dzieci od 3 do 6 lat zamieszkałe na terenie Gminy Środa Wielkopolska: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 przypadku dzieci posiadaj</w:t>
      </w:r>
      <w:r>
        <w:rPr>
          <w:rFonts w:cs="Times New Roman" w:ascii="Times New Roman" w:hAnsi="Times New Roman"/>
          <w:sz w:val="24"/>
          <w:szCs w:val="24"/>
        </w:rPr>
        <w:t>ących orzeczenie o potrzebie kształcenia specjalnego, wychowaniem przedszkolnym może być objęte dziecko w wieku powyżej 6 lat, nie dłużej jednak niż do końca roku szkolnego w roku kalendarzowym, w kt</w:t>
      </w:r>
      <w:r>
        <w:rPr>
          <w:rFonts w:cs="Times New Roman" w:ascii="Times New Roman" w:hAnsi="Times New Roman"/>
          <w:sz w:val="24"/>
          <w:szCs w:val="24"/>
          <w:lang w:val="en-US"/>
        </w:rPr>
        <w:t>órym dziecko ko</w:t>
      </w:r>
      <w:r>
        <w:rPr>
          <w:rFonts w:cs="Times New Roman" w:ascii="Times New Roman" w:hAnsi="Times New Roman"/>
          <w:sz w:val="24"/>
          <w:szCs w:val="24"/>
        </w:rPr>
        <w:t>ńczy 9 lat,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 szczególnie uzasadnionych przypadkach dyrektor placówki mo</w:t>
      </w:r>
      <w:r>
        <w:rPr>
          <w:rFonts w:cs="Times New Roman" w:ascii="Times New Roman" w:hAnsi="Times New Roman"/>
          <w:sz w:val="24"/>
          <w:szCs w:val="24"/>
        </w:rPr>
        <w:t>że przyjąć dziecko, kt</w:t>
      </w:r>
      <w:r>
        <w:rPr>
          <w:rFonts w:cs="Times New Roman" w:ascii="Times New Roman" w:hAnsi="Times New Roman"/>
          <w:sz w:val="24"/>
          <w:szCs w:val="24"/>
          <w:lang w:val="en-US"/>
        </w:rPr>
        <w:t>óre uko</w:t>
      </w:r>
      <w:r>
        <w:rPr>
          <w:rFonts w:cs="Times New Roman" w:ascii="Times New Roman" w:hAnsi="Times New Roman"/>
          <w:sz w:val="24"/>
          <w:szCs w:val="24"/>
        </w:rPr>
        <w:t>ńczyło 2,5 roku.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ab/>
        <w:tab/>
        <w:tab/>
        <w:tab/>
        <w:tab/>
        <w:tab/>
        <w:t>§ 3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Podstaw</w:t>
      </w:r>
      <w:r>
        <w:rPr>
          <w:rFonts w:cs="Times New Roman" w:ascii="Times New Roman" w:hAnsi="Times New Roman"/>
          <w:sz w:val="24"/>
          <w:szCs w:val="24"/>
        </w:rPr>
        <w:t>ą przyjęcia dziecka do przedszkola jest karta zgłoszenia dziecka do przedszkola, kt</w:t>
      </w:r>
      <w:r>
        <w:rPr>
          <w:rFonts w:cs="Times New Roman" w:ascii="Times New Roman" w:hAnsi="Times New Roman"/>
          <w:sz w:val="24"/>
          <w:szCs w:val="24"/>
          <w:lang w:val="en-US"/>
        </w:rPr>
        <w:t>órą mo</w:t>
      </w:r>
      <w:r>
        <w:rPr>
          <w:rFonts w:cs="Times New Roman" w:ascii="Times New Roman" w:hAnsi="Times New Roman"/>
          <w:sz w:val="24"/>
          <w:szCs w:val="24"/>
        </w:rPr>
        <w:t>żna pobrać wraz z załącznikami bezpośrednio z przedszkola lub strony internetowej.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4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Wype</w:t>
      </w:r>
      <w:r>
        <w:rPr>
          <w:rFonts w:cs="Times New Roman" w:ascii="Times New Roman" w:hAnsi="Times New Roman"/>
          <w:sz w:val="24"/>
          <w:szCs w:val="24"/>
        </w:rPr>
        <w:t>łnioną kartę wraz z obowiązkowymi załącznikami należy złożyć w wybranym przedszkolu w okresie od 14.02.2022r. do 18.03.2022r.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5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US"/>
        </w:rPr>
        <w:t>Pierwszy etap post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ępowania rekrutacyjnego: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 pierwszej kolejno</w:t>
      </w:r>
      <w:r>
        <w:rPr>
          <w:rFonts w:cs="Times New Roman" w:ascii="Times New Roman" w:hAnsi="Times New Roman"/>
          <w:sz w:val="24"/>
          <w:szCs w:val="24"/>
        </w:rPr>
        <w:t>ści do przedszkola przyjmowane będą dzieci spełniające następujące kryteria: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dzieci ucz</w:t>
      </w:r>
      <w:r>
        <w:rPr>
          <w:rFonts w:cs="Times New Roman" w:ascii="Times New Roman" w:hAnsi="Times New Roman"/>
          <w:b/>
          <w:bCs/>
          <w:sz w:val="24"/>
          <w:szCs w:val="24"/>
        </w:rPr>
        <w:t>ęszczające do przedszkola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rodze</w:t>
      </w:r>
      <w:r>
        <w:rPr>
          <w:rFonts w:cs="Times New Roman" w:ascii="Times New Roman" w:hAnsi="Times New Roman"/>
          <w:sz w:val="24"/>
          <w:szCs w:val="24"/>
        </w:rPr>
        <w:t>ństwo kandydata uczęszcza do danej plac</w:t>
      </w:r>
      <w:r>
        <w:rPr>
          <w:rFonts w:cs="Times New Roman" w:ascii="Times New Roman" w:hAnsi="Times New Roman"/>
          <w:sz w:val="24"/>
          <w:szCs w:val="24"/>
          <w:lang w:val="en-US"/>
        </w:rPr>
        <w:t>ówki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niepe</w:t>
      </w:r>
      <w:r>
        <w:rPr>
          <w:rFonts w:cs="Times New Roman" w:ascii="Times New Roman" w:hAnsi="Times New Roman"/>
          <w:sz w:val="24"/>
          <w:szCs w:val="24"/>
        </w:rPr>
        <w:t>łnosprawność kandydata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niepe</w:t>
      </w:r>
      <w:r>
        <w:rPr>
          <w:rFonts w:cs="Times New Roman" w:ascii="Times New Roman" w:hAnsi="Times New Roman"/>
          <w:sz w:val="24"/>
          <w:szCs w:val="24"/>
        </w:rPr>
        <w:t>łnosprawność jednego z rodzic</w:t>
      </w:r>
      <w:r>
        <w:rPr>
          <w:rFonts w:cs="Times New Roman" w:ascii="Times New Roman" w:hAnsi="Times New Roman"/>
          <w:sz w:val="24"/>
          <w:szCs w:val="24"/>
          <w:lang w:val="en-US"/>
        </w:rPr>
        <w:t>ów kandydata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niepe</w:t>
      </w:r>
      <w:r>
        <w:rPr>
          <w:rFonts w:cs="Times New Roman" w:ascii="Times New Roman" w:hAnsi="Times New Roman"/>
          <w:sz w:val="24"/>
          <w:szCs w:val="24"/>
        </w:rPr>
        <w:t>łnosprawność rodzeństwa kandydata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wielodzietno</w:t>
      </w:r>
      <w:r>
        <w:rPr>
          <w:rFonts w:cs="Times New Roman" w:ascii="Times New Roman" w:hAnsi="Times New Roman"/>
          <w:sz w:val="24"/>
          <w:szCs w:val="24"/>
        </w:rPr>
        <w:t>ść rodziny kandydata,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samotne wychowywanie kandydata w rodzinie,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obj</w:t>
      </w:r>
      <w:r>
        <w:rPr>
          <w:rFonts w:cs="Times New Roman" w:ascii="Times New Roman" w:hAnsi="Times New Roman"/>
          <w:sz w:val="24"/>
          <w:szCs w:val="24"/>
        </w:rPr>
        <w:t>ęcie kandydata pieczą zastępczą.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oraz na podstawie za</w:t>
      </w:r>
      <w:r>
        <w:rPr>
          <w:rFonts w:cs="Times New Roman" w:ascii="Times New Roman" w:hAnsi="Times New Roman"/>
          <w:sz w:val="24"/>
          <w:szCs w:val="24"/>
        </w:rPr>
        <w:t>łączonych do Karty Zgłoszeniowej dziecka zaświadczeń rodzica/opiekuna prawnego potwierdzający stan w/w kryteri</w:t>
      </w:r>
      <w:r>
        <w:rPr>
          <w:rFonts w:cs="Times New Roman" w:ascii="Times New Roman" w:hAnsi="Times New Roman"/>
          <w:sz w:val="24"/>
          <w:szCs w:val="24"/>
          <w:lang w:val="en-US"/>
        </w:rPr>
        <w:t>ów.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 przypadku równorz</w:t>
      </w:r>
      <w:r>
        <w:rPr>
          <w:rFonts w:cs="Times New Roman" w:ascii="Times New Roman" w:hAnsi="Times New Roman"/>
          <w:sz w:val="24"/>
          <w:szCs w:val="24"/>
        </w:rPr>
        <w:t>ędnych wynik</w:t>
      </w:r>
      <w:r>
        <w:rPr>
          <w:rFonts w:cs="Times New Roman" w:ascii="Times New Roman" w:hAnsi="Times New Roman"/>
          <w:sz w:val="24"/>
          <w:szCs w:val="24"/>
          <w:lang w:val="en-US"/>
        </w:rPr>
        <w:t>ów uzyskanych na pierwszym etapie post</w:t>
      </w:r>
      <w:r>
        <w:rPr>
          <w:rFonts w:cs="Times New Roman" w:ascii="Times New Roman" w:hAnsi="Times New Roman"/>
          <w:sz w:val="24"/>
          <w:szCs w:val="24"/>
        </w:rPr>
        <w:t>ępowania rekrutacyjnego lub jeżeli po zakończeniu tego etapu dane przedszkole nadal dysponuje wolnymi miejscami, na drugim etapie postępowania rekrutacyjnego przeprowadzonego dla przedszkoli, ustalane są kryteria wraz z ich wartościami zgodnie z Uchwałą Nr XIII/208/2019 Rady Miejskiej w Środzie Wielkopolskiej z dnia 26 września 2019 r.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6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US"/>
        </w:rPr>
        <w:t>Drugi etap post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ępowania rekrutacyjnego: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Kryteria post</w:t>
      </w:r>
      <w:r>
        <w:rPr>
          <w:rFonts w:cs="Times New Roman" w:ascii="Times New Roman" w:hAnsi="Times New Roman"/>
          <w:sz w:val="24"/>
          <w:szCs w:val="24"/>
        </w:rPr>
        <w:t>ępowania rekrutacyjnego wraz z ich punktacją: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1146" w:hanging="78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oboje rodzice/opiekunowie prawni pozostaj</w:t>
      </w:r>
      <w:r>
        <w:rPr>
          <w:rFonts w:cs="Times New Roman" w:ascii="Times New Roman" w:hAnsi="Times New Roman"/>
          <w:sz w:val="24"/>
          <w:szCs w:val="24"/>
        </w:rPr>
        <w:t>ą w zatrudnieniu w ramach pracowniczego stosunku pracy, wykonują pracę na podstawie umowy cywilno-prawnej, uczą się w trybie dziennym, prowadzą gospodarstwo rolne lub działalność gospodarczą- kryterium stosuje się r</w:t>
      </w:r>
      <w:r>
        <w:rPr>
          <w:rFonts w:cs="Times New Roman" w:ascii="Times New Roman" w:hAnsi="Times New Roman"/>
          <w:sz w:val="24"/>
          <w:szCs w:val="24"/>
          <w:lang w:val="en-US"/>
        </w:rPr>
        <w:t>ównie</w:t>
      </w:r>
      <w:r>
        <w:rPr>
          <w:rFonts w:cs="Times New Roman" w:ascii="Times New Roman" w:hAnsi="Times New Roman"/>
          <w:sz w:val="24"/>
          <w:szCs w:val="24"/>
        </w:rPr>
        <w:t xml:space="preserve">ż do rodzica/opiekuna prawnego samotnie wychowującego dziecko - </w:t>
      </w:r>
      <w:r>
        <w:rPr>
          <w:rFonts w:cs="Times New Roman" w:ascii="Times New Roman" w:hAnsi="Times New Roman"/>
          <w:b/>
          <w:bCs/>
          <w:sz w:val="24"/>
          <w:szCs w:val="24"/>
        </w:rPr>
        <w:t>3 punkty;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1146" w:hanging="786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rodze</w:t>
      </w:r>
      <w:r>
        <w:rPr>
          <w:rFonts w:cs="Times New Roman" w:ascii="Times New Roman" w:hAnsi="Times New Roman"/>
          <w:sz w:val="24"/>
          <w:szCs w:val="24"/>
        </w:rPr>
        <w:t>ństwo kandydata uczęszcza do danej plac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ówki -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2 punkty;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1146" w:hanging="78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gdy dziecko pochodzi z rodziny obj</w:t>
      </w:r>
      <w:r>
        <w:rPr>
          <w:rFonts w:cs="Times New Roman" w:ascii="Times New Roman" w:hAnsi="Times New Roman"/>
          <w:sz w:val="24"/>
          <w:szCs w:val="24"/>
        </w:rPr>
        <w:t xml:space="preserve">ętej nadzorem kuratorskim lub wsparciem asystenta rodziny - </w:t>
      </w:r>
      <w:r>
        <w:rPr>
          <w:rFonts w:cs="Times New Roman" w:ascii="Times New Roman" w:hAnsi="Times New Roman"/>
          <w:b/>
          <w:bCs/>
          <w:sz w:val="24"/>
          <w:szCs w:val="24"/>
        </w:rPr>
        <w:t>2 punkty;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1146" w:hanging="78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oboje rodziców/opiekunów prawnych kandydata rozliczy</w:t>
      </w:r>
      <w:r>
        <w:rPr>
          <w:rFonts w:cs="Times New Roman" w:ascii="Times New Roman" w:hAnsi="Times New Roman"/>
          <w:sz w:val="24"/>
          <w:szCs w:val="24"/>
        </w:rPr>
        <w:t>ło podatek dochodowy od os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ób fizycznych za miniony rok w Gminie </w:t>
      </w:r>
      <w:r>
        <w:rPr>
          <w:rFonts w:cs="Times New Roman" w:ascii="Times New Roman" w:hAnsi="Times New Roman"/>
          <w:sz w:val="24"/>
          <w:szCs w:val="24"/>
        </w:rPr>
        <w:t>Środa Wielkopolska - kryterium stosuje się r</w:t>
      </w:r>
      <w:r>
        <w:rPr>
          <w:rFonts w:cs="Times New Roman" w:ascii="Times New Roman" w:hAnsi="Times New Roman"/>
          <w:sz w:val="24"/>
          <w:szCs w:val="24"/>
          <w:lang w:val="en-US"/>
        </w:rPr>
        <w:t>ównie</w:t>
      </w:r>
      <w:r>
        <w:rPr>
          <w:rFonts w:cs="Times New Roman" w:ascii="Times New Roman" w:hAnsi="Times New Roman"/>
          <w:sz w:val="24"/>
          <w:szCs w:val="24"/>
        </w:rPr>
        <w:t xml:space="preserve">ż do rodzica/opiekuna prawnego samotnie wychowującego dziecko - </w:t>
      </w:r>
      <w:r>
        <w:rPr>
          <w:rFonts w:cs="Times New Roman" w:ascii="Times New Roman" w:hAnsi="Times New Roman"/>
          <w:b/>
          <w:bCs/>
          <w:sz w:val="24"/>
          <w:szCs w:val="24"/>
        </w:rPr>
        <w:t>2 punkty.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7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US"/>
        </w:rPr>
        <w:t>Tok post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ępowania rekrutacyjnego: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Przebieg rekrutacji dzieci do przedszkola obejmuje: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Okre</w:t>
      </w:r>
      <w:r>
        <w:rPr>
          <w:rFonts w:cs="Times New Roman" w:ascii="Times New Roman" w:hAnsi="Times New Roman"/>
          <w:sz w:val="24"/>
          <w:szCs w:val="24"/>
        </w:rPr>
        <w:t>ślenie liczby miejsc organizacyjnych w przedszkolach,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Og</w:t>
      </w:r>
      <w:r>
        <w:rPr>
          <w:rFonts w:cs="Times New Roman" w:ascii="Times New Roman" w:hAnsi="Times New Roman"/>
          <w:sz w:val="24"/>
          <w:szCs w:val="24"/>
        </w:rPr>
        <w:t>łoszenie rekrutacji dzieci do przedszkoli,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Przyjmowanie „Kart zg</w:t>
      </w:r>
      <w:r>
        <w:rPr>
          <w:rFonts w:cs="Times New Roman" w:ascii="Times New Roman" w:hAnsi="Times New Roman"/>
          <w:sz w:val="24"/>
          <w:szCs w:val="24"/>
        </w:rPr>
        <w:t>łoszeń dzieci do przedszkola” wraz z załącznikami,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Powo</w:t>
      </w:r>
      <w:r>
        <w:rPr>
          <w:rFonts w:cs="Times New Roman" w:ascii="Times New Roman" w:hAnsi="Times New Roman"/>
          <w:sz w:val="24"/>
          <w:szCs w:val="24"/>
        </w:rPr>
        <w:t>łanie Komisji Rekrutacyjnej,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Ustalenie terminu i miejsca posiedzenia Komisji Rekrutacyjnej I etapu,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Posiedzenie Komisji Rekrutacyjnej II etapu,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Komisja Rekrutacyjna podaje do publicznej wiadomo</w:t>
      </w:r>
      <w:r>
        <w:rPr>
          <w:rFonts w:cs="Times New Roman" w:ascii="Times New Roman" w:hAnsi="Times New Roman"/>
          <w:sz w:val="24"/>
          <w:szCs w:val="24"/>
        </w:rPr>
        <w:t>ści listę kandydat</w:t>
      </w:r>
      <w:r>
        <w:rPr>
          <w:rFonts w:cs="Times New Roman" w:ascii="Times New Roman" w:hAnsi="Times New Roman"/>
          <w:sz w:val="24"/>
          <w:szCs w:val="24"/>
          <w:lang w:val="en-US"/>
        </w:rPr>
        <w:t>ów przyj</w:t>
      </w:r>
      <w:r>
        <w:rPr>
          <w:rFonts w:cs="Times New Roman" w:ascii="Times New Roman" w:hAnsi="Times New Roman"/>
          <w:sz w:val="24"/>
          <w:szCs w:val="24"/>
        </w:rPr>
        <w:t>ętych i nieprzyjętych do  przedszkola do 25.03.2022 r.,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 terminie 7 dni od dnia podania do publicznej wiadomo</w:t>
      </w:r>
      <w:r>
        <w:rPr>
          <w:rFonts w:cs="Times New Roman" w:ascii="Times New Roman" w:hAnsi="Times New Roman"/>
          <w:sz w:val="24"/>
          <w:szCs w:val="24"/>
        </w:rPr>
        <w:t>ści listy kandydat</w:t>
      </w:r>
      <w:r>
        <w:rPr>
          <w:rFonts w:cs="Times New Roman" w:ascii="Times New Roman" w:hAnsi="Times New Roman"/>
          <w:sz w:val="24"/>
          <w:szCs w:val="24"/>
          <w:lang w:val="en-US"/>
        </w:rPr>
        <w:t>ów przyj</w:t>
      </w:r>
      <w:r>
        <w:rPr>
          <w:rFonts w:cs="Times New Roman" w:ascii="Times New Roman" w:hAnsi="Times New Roman"/>
          <w:sz w:val="24"/>
          <w:szCs w:val="24"/>
        </w:rPr>
        <w:t>ętych i nieprzyjętych, rodzic może wystąpić do komisji rekrutacyjnej z wnioskiem o uzasadnienie odmowy przyjęcia kandydata do przedszkola,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Uzasadnienie sporz</w:t>
      </w:r>
      <w:r>
        <w:rPr>
          <w:rFonts w:cs="Times New Roman" w:ascii="Times New Roman" w:hAnsi="Times New Roman"/>
          <w:sz w:val="24"/>
          <w:szCs w:val="24"/>
        </w:rPr>
        <w:t>ądza się w terminie 5 dni od dnia wystąpienia przez rodzica   kandydata z wnioskiem. Uzasadnienie zawiera przyczyny odmowy przyjęcia, w tym najniższą punktację, kt</w:t>
      </w:r>
      <w:r>
        <w:rPr>
          <w:rFonts w:cs="Times New Roman" w:ascii="Times New Roman" w:hAnsi="Times New Roman"/>
          <w:sz w:val="24"/>
          <w:szCs w:val="24"/>
          <w:lang w:val="en-US"/>
        </w:rPr>
        <w:t>óra uprawnia do przyj</w:t>
      </w:r>
      <w:r>
        <w:rPr>
          <w:rFonts w:cs="Times New Roman" w:ascii="Times New Roman" w:hAnsi="Times New Roman"/>
          <w:sz w:val="24"/>
          <w:szCs w:val="24"/>
        </w:rPr>
        <w:t>ęcia i liczbę punkt</w:t>
      </w:r>
      <w:r>
        <w:rPr>
          <w:rFonts w:cs="Times New Roman" w:ascii="Times New Roman" w:hAnsi="Times New Roman"/>
          <w:sz w:val="24"/>
          <w:szCs w:val="24"/>
          <w:lang w:val="en-US"/>
        </w:rPr>
        <w:t>ów, któr</w:t>
      </w:r>
      <w:r>
        <w:rPr>
          <w:rFonts w:cs="Times New Roman" w:ascii="Times New Roman" w:hAnsi="Times New Roman"/>
          <w:sz w:val="24"/>
          <w:szCs w:val="24"/>
        </w:rPr>
        <w:t>ą kandydat uzyskał w postępowaniu,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Rodzic w terminie 7 dni od dnia uzyskania uzasadnienia mo</w:t>
      </w:r>
      <w:r>
        <w:rPr>
          <w:rFonts w:cs="Times New Roman" w:ascii="Times New Roman" w:hAnsi="Times New Roman"/>
          <w:sz w:val="24"/>
          <w:szCs w:val="24"/>
        </w:rPr>
        <w:t>że wnieść do dyrektora przedszkola odwołanie od rozstrzygnięcia komisji rekrutacyjnej,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Dyrektor przedszkola w terminie 7 dni rozpatruje odwo</w:t>
      </w:r>
      <w:r>
        <w:rPr>
          <w:rFonts w:cs="Times New Roman" w:ascii="Times New Roman" w:hAnsi="Times New Roman"/>
          <w:sz w:val="24"/>
          <w:szCs w:val="24"/>
        </w:rPr>
        <w:t>łanie od rozstrzygnięcia komisji rekrutacyjnej,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Na rozstrzygni</w:t>
      </w:r>
      <w:r>
        <w:rPr>
          <w:rFonts w:cs="Times New Roman" w:ascii="Times New Roman" w:hAnsi="Times New Roman"/>
          <w:sz w:val="24"/>
          <w:szCs w:val="24"/>
        </w:rPr>
        <w:t>ęcie dyrektora przedszkola służy skarga do sądu administracyjnego.</w:t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8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US"/>
        </w:rPr>
        <w:t>Sk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ład Komisji Rekrutacyjnej</w:t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 sk</w:t>
      </w:r>
      <w:r>
        <w:rPr>
          <w:rFonts w:cs="Times New Roman" w:ascii="Times New Roman" w:hAnsi="Times New Roman"/>
          <w:sz w:val="24"/>
          <w:szCs w:val="24"/>
        </w:rPr>
        <w:t>ład komisji powołanej przez Dyrektora plac</w:t>
      </w:r>
      <w:r>
        <w:rPr>
          <w:rFonts w:cs="Times New Roman" w:ascii="Times New Roman" w:hAnsi="Times New Roman"/>
          <w:sz w:val="24"/>
          <w:szCs w:val="24"/>
          <w:lang w:val="en-US"/>
        </w:rPr>
        <w:t>ówki (Zarz</w:t>
      </w:r>
      <w:r>
        <w:rPr>
          <w:rFonts w:cs="Times New Roman" w:ascii="Times New Roman" w:hAnsi="Times New Roman"/>
          <w:sz w:val="24"/>
          <w:szCs w:val="24"/>
        </w:rPr>
        <w:t xml:space="preserve">ądzenie dyrektora przedszkola nr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……….. </w:t>
      </w:r>
      <w:r>
        <w:rPr>
          <w:rFonts w:cs="Times New Roman" w:ascii="Times New Roman" w:hAnsi="Times New Roman"/>
          <w:sz w:val="24"/>
          <w:szCs w:val="24"/>
        </w:rPr>
        <w:t>2021/2022) wchodzą: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Przewodnicz</w:t>
      </w:r>
      <w:r>
        <w:rPr>
          <w:rFonts w:cs="Times New Roman" w:ascii="Times New Roman" w:hAnsi="Times New Roman"/>
          <w:sz w:val="24"/>
          <w:szCs w:val="24"/>
        </w:rPr>
        <w:t>ący Komisji - 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Cz</w:t>
      </w:r>
      <w:r>
        <w:rPr>
          <w:rFonts w:cs="Times New Roman" w:ascii="Times New Roman" w:hAnsi="Times New Roman"/>
          <w:sz w:val="24"/>
          <w:szCs w:val="24"/>
        </w:rPr>
        <w:t>łonkowie Komisji   -  ………………………………......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- …………………………………..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US"/>
        </w:rPr>
        <w:t>Zasady rekrutacji: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Podstawowa rekrutacja do przedszkola na rok szkolny 2022/2023 odbywa si</w:t>
      </w:r>
      <w:r>
        <w:rPr>
          <w:rFonts w:cs="Times New Roman" w:ascii="Times New Roman" w:hAnsi="Times New Roman"/>
          <w:color w:val="000000"/>
          <w:sz w:val="24"/>
          <w:szCs w:val="24"/>
        </w:rPr>
        <w:t>ę od 14 lutego 2022 r. do 18 marca 2022 r. W razie wolnych miejsc w ciągu całego roku szkolnego (nab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ór uzupe</w:t>
      </w:r>
      <w:r>
        <w:rPr>
          <w:rFonts w:cs="Times New Roman" w:ascii="Times New Roman" w:hAnsi="Times New Roman"/>
          <w:color w:val="000000"/>
          <w:sz w:val="24"/>
          <w:szCs w:val="24"/>
        </w:rPr>
        <w:t>łniający).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6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Termin sk</w:t>
      </w:r>
      <w:r>
        <w:rPr>
          <w:rFonts w:cs="Times New Roman" w:ascii="Times New Roman" w:hAnsi="Times New Roman"/>
          <w:sz w:val="24"/>
          <w:szCs w:val="24"/>
        </w:rPr>
        <w:t>ładania  „</w:t>
      </w:r>
      <w:r>
        <w:rPr>
          <w:rFonts w:cs="Times New Roman" w:ascii="Times New Roman" w:hAnsi="Times New Roman"/>
          <w:sz w:val="24"/>
          <w:szCs w:val="24"/>
          <w:lang w:val="en-US"/>
        </w:rPr>
        <w:t>Kart zg</w:t>
      </w:r>
      <w:r>
        <w:rPr>
          <w:rFonts w:cs="Times New Roman" w:ascii="Times New Roman" w:hAnsi="Times New Roman"/>
          <w:sz w:val="24"/>
          <w:szCs w:val="24"/>
        </w:rPr>
        <w:t xml:space="preserve">łoszenia dziecka do przedszkola” wraz </w:t>
        <w:br/>
        <w:t>z załącznikami, upływa w ostatnim dniu rekrutacji do zakończenia czasu pracy przedszkola. Karty należy składać w wybranym przez rodzic</w:t>
      </w:r>
      <w:r>
        <w:rPr>
          <w:rFonts w:cs="Times New Roman" w:ascii="Times New Roman" w:hAnsi="Times New Roman"/>
          <w:sz w:val="24"/>
          <w:szCs w:val="24"/>
          <w:lang w:val="en-US"/>
        </w:rPr>
        <w:t>ów lub prawnych opiekunów przedszkolu.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„</w:t>
      </w:r>
      <w:r>
        <w:rPr>
          <w:rFonts w:cs="Times New Roman" w:ascii="Times New Roman" w:hAnsi="Times New Roman"/>
          <w:sz w:val="24"/>
          <w:szCs w:val="24"/>
          <w:lang w:val="en-US"/>
        </w:rPr>
        <w:t>Regulamin rekrutacji dzieci do przedszkola” udost</w:t>
      </w:r>
      <w:r>
        <w:rPr>
          <w:rFonts w:cs="Times New Roman" w:ascii="Times New Roman" w:hAnsi="Times New Roman"/>
          <w:sz w:val="24"/>
          <w:szCs w:val="24"/>
        </w:rPr>
        <w:t>ępniony jest zainteresowanym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10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US"/>
        </w:rPr>
        <w:t>Dokumenty dotycz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ące  rekrutacji:</w:t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Dokumenty sk</w:t>
      </w:r>
      <w:r>
        <w:rPr>
          <w:rFonts w:cs="Times New Roman" w:ascii="Times New Roman" w:hAnsi="Times New Roman"/>
          <w:sz w:val="24"/>
          <w:szCs w:val="24"/>
        </w:rPr>
        <w:t>ładane przez rodzic</w:t>
      </w:r>
      <w:r>
        <w:rPr>
          <w:rFonts w:cs="Times New Roman" w:ascii="Times New Roman" w:hAnsi="Times New Roman"/>
          <w:sz w:val="24"/>
          <w:szCs w:val="24"/>
          <w:lang w:val="en-US"/>
        </w:rPr>
        <w:t>ów do przedszkola to 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„</w:t>
      </w:r>
      <w:r>
        <w:rPr>
          <w:rFonts w:cs="Times New Roman" w:ascii="Times New Roman" w:hAnsi="Times New Roman"/>
          <w:sz w:val="24"/>
          <w:szCs w:val="24"/>
          <w:lang w:val="en-US"/>
        </w:rPr>
        <w:t>Karta zg</w:t>
      </w:r>
      <w:r>
        <w:rPr>
          <w:rFonts w:cs="Times New Roman" w:ascii="Times New Roman" w:hAnsi="Times New Roman"/>
          <w:sz w:val="24"/>
          <w:szCs w:val="24"/>
        </w:rPr>
        <w:t>łoszenia dziecka do przedszkola”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Załącznik nr 1 do "Karty zgłoszenia dziecka do przedszkola"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Załącznik nr 2 do "Karty zgłoszenia dziecka do przedszkola"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Inne dokumenty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§ 11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Karty o przyj</w:t>
      </w:r>
      <w:r>
        <w:rPr>
          <w:rFonts w:cs="Times New Roman" w:ascii="Times New Roman" w:hAnsi="Times New Roman"/>
          <w:sz w:val="24"/>
          <w:szCs w:val="24"/>
        </w:rPr>
        <w:t>ęcie dziecka do przedszkola wypełnione nieprawidłowo lub niekompletne bez załączników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(mylny PESEL, brak podpisu, daty itp.) z powodu niespe</w:t>
      </w:r>
      <w:r>
        <w:rPr>
          <w:rFonts w:cs="Times New Roman" w:ascii="Times New Roman" w:hAnsi="Times New Roman"/>
          <w:sz w:val="24"/>
          <w:szCs w:val="24"/>
        </w:rPr>
        <w:t>łnienia formalnych kryteri</w:t>
      </w:r>
      <w:r>
        <w:rPr>
          <w:rFonts w:cs="Times New Roman" w:ascii="Times New Roman" w:hAnsi="Times New Roman"/>
          <w:sz w:val="24"/>
          <w:szCs w:val="24"/>
          <w:lang w:val="en-US"/>
        </w:rPr>
        <w:t>ów, uniemo</w:t>
      </w:r>
      <w:r>
        <w:rPr>
          <w:rFonts w:cs="Times New Roman" w:ascii="Times New Roman" w:hAnsi="Times New Roman"/>
          <w:sz w:val="24"/>
          <w:szCs w:val="24"/>
        </w:rPr>
        <w:t>żliwiających wprowadzenie danych do systemu komputerowego, nie będą rozpatrywane.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…………………………………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(podpis dyrektora przedszkola)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2832" w:hanging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Środa Wielkopolska, 01.02.2022 r.</w:t>
      </w:r>
    </w:p>
    <w:sectPr>
      <w:footerReference w:type="default" r:id="rId7"/>
      <w:type w:val="nextPage"/>
      <w:pgSz w:w="12240" w:h="15840"/>
      <w:pgMar w:left="1417" w:right="1417" w:header="0" w:top="1417" w:footer="51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219052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5">
    <w:name w:val="Heading 5"/>
    <w:basedOn w:val="Normal"/>
    <w:next w:val="Normal"/>
    <w:link w:val="Nagwek5Znak"/>
    <w:qFormat/>
    <w:rsid w:val="00685ea3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55af"/>
    <w:rPr>
      <w:rFonts w:ascii="Tahoma" w:hAnsi="Tahoma" w:cs="Tahoma"/>
      <w:sz w:val="16"/>
      <w:szCs w:val="16"/>
    </w:rPr>
  </w:style>
  <w:style w:type="character" w:styleId="Nagwek5Znak" w:customStyle="1">
    <w:name w:val="Nagłówek 5 Znak"/>
    <w:basedOn w:val="DefaultParagraphFont"/>
    <w:link w:val="Nagwek5"/>
    <w:qFormat/>
    <w:rsid w:val="00685ea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685ea3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85ea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85ea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55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85e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85e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85e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mailto:przedszkola@sroda21.e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9</Pages>
  <Words>958</Words>
  <Characters>6187</Characters>
  <CharactersWithSpaces>7334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2022-02-09T06:23:00Z</dcterms:created>
  <dc:creator>Przedszkole</dc:creator>
  <dc:description/>
  <dc:language>pl-PL</dc:language>
  <cp:lastModifiedBy>Win</cp:lastModifiedBy>
  <cp:lastPrinted>2021-02-02T12:57:00Z</cp:lastPrinted>
  <dcterms:modified xsi:type="dcterms:W3CDTF">2022-02-09T06:23:00Z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